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Autospacing="0" w:afterAutospacing="0" w:line="500" w:lineRule="exact"/>
        <w:jc w:val="center"/>
        <w:rPr>
          <w:rFonts w:hint="eastAsia" w:ascii="黑体" w:eastAsia="黑体" w:cs="黑体"/>
          <w:b w:val="0"/>
          <w:bCs w:val="0"/>
          <w:color w:val="auto"/>
          <w:sz w:val="32"/>
          <w:szCs w:val="32"/>
          <w:lang w:eastAsia="zh-CN"/>
        </w:rPr>
      </w:pPr>
      <w:r>
        <w:rPr>
          <w:rFonts w:hint="eastAsia" w:ascii="黑体" w:eastAsia="黑体" w:cs="黑体"/>
          <w:b w:val="0"/>
          <w:bCs w:val="0"/>
          <w:color w:val="auto"/>
          <w:sz w:val="32"/>
          <w:szCs w:val="32"/>
          <w:lang w:eastAsia="zh-CN"/>
        </w:rPr>
        <w:t>附件</w:t>
      </w:r>
      <w:r>
        <w:rPr>
          <w:rFonts w:hint="eastAsia" w:ascii="黑体" w:eastAsia="黑体" w:cs="黑体"/>
          <w:b w:val="0"/>
          <w:bCs w:val="0"/>
          <w:color w:val="auto"/>
          <w:sz w:val="32"/>
          <w:szCs w:val="32"/>
          <w:lang w:val="en-US" w:eastAsia="zh-CN"/>
        </w:rPr>
        <w:t xml:space="preserve">4 </w:t>
      </w:r>
      <w:bookmarkStart w:id="0" w:name="_GoBack"/>
      <w:r>
        <w:rPr>
          <w:rFonts w:hint="eastAsia" w:ascii="黑体" w:eastAsia="黑体" w:cs="黑体"/>
          <w:b w:val="0"/>
          <w:bCs w:val="0"/>
          <w:color w:val="auto"/>
          <w:sz w:val="32"/>
          <w:szCs w:val="32"/>
          <w:lang w:eastAsia="zh-CN"/>
        </w:rPr>
        <w:t>择优评分细则</w:t>
      </w:r>
      <w:bookmarkEnd w:id="0"/>
    </w:p>
    <w:tbl>
      <w:tblPr>
        <w:tblStyle w:val="5"/>
        <w:tblpPr w:leftFromText="180" w:rightFromText="180" w:vertAnchor="text" w:horzAnchor="page" w:tblpXSpec="center" w:tblpY="478"/>
        <w:tblOverlap w:val="never"/>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309"/>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62"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评审项目</w:t>
            </w:r>
          </w:p>
        </w:tc>
        <w:tc>
          <w:tcPr>
            <w:tcW w:w="7309"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评分标准</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462"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lang w:val="en-US" w:eastAsia="zh-CN"/>
              </w:rPr>
              <w:t>遴选报价 （10分）</w:t>
            </w:r>
          </w:p>
        </w:tc>
        <w:tc>
          <w:tcPr>
            <w:tcW w:w="7309"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根据《贵州省物价局贵州省住房和城乡建设厅关于降低部分建设项目收费标准规范收费行为等有关问题的通知》〔黔价房（2011）69号〕收费标准，每下浮1%得1分，满分10分。</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62"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代理机构</w:t>
            </w:r>
            <w:r>
              <w:rPr>
                <w:rFonts w:hint="eastAsia" w:ascii="仿宋_GB2312" w:eastAsia="仿宋_GB2312" w:cs="仿宋_GB2312"/>
                <w:color w:val="auto"/>
                <w:sz w:val="28"/>
                <w:szCs w:val="28"/>
                <w:lang w:val="en-US" w:eastAsia="zh-CN"/>
              </w:rPr>
              <w:t xml:space="preserve">  </w:t>
            </w:r>
            <w:r>
              <w:rPr>
                <w:rFonts w:hint="eastAsia" w:ascii="仿宋_GB2312" w:eastAsia="仿宋_GB2312" w:cs="仿宋_GB2312"/>
                <w:color w:val="auto"/>
                <w:sz w:val="28"/>
                <w:szCs w:val="28"/>
              </w:rPr>
              <w:t>拟派团队</w:t>
            </w:r>
            <w:r>
              <w:rPr>
                <w:rFonts w:hint="eastAsia" w:ascii="仿宋_GB2312" w:eastAsia="仿宋_GB2312" w:cs="仿宋_GB2312"/>
                <w:color w:val="auto"/>
                <w:sz w:val="28"/>
                <w:szCs w:val="28"/>
                <w:lang w:val="en-US" w:eastAsia="zh-CN"/>
              </w:rPr>
              <w:t xml:space="preserve">   </w:t>
            </w: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25</w:t>
            </w:r>
            <w:r>
              <w:rPr>
                <w:rFonts w:hint="eastAsia" w:ascii="仿宋_GB2312" w:eastAsia="仿宋_GB2312" w:cs="仿宋_GB2312"/>
                <w:color w:val="auto"/>
                <w:sz w:val="28"/>
                <w:szCs w:val="28"/>
              </w:rPr>
              <w:t>分）</w:t>
            </w:r>
          </w:p>
        </w:tc>
        <w:tc>
          <w:tcPr>
            <w:tcW w:w="7309" w:type="dxa"/>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w:t>
            </w:r>
            <w:r>
              <w:rPr>
                <w:rFonts w:hint="default" w:ascii="仿宋_GB2312" w:eastAsia="仿宋_GB2312" w:cs="仿宋_GB2312"/>
                <w:color w:val="auto"/>
                <w:sz w:val="28"/>
                <w:szCs w:val="28"/>
                <w:lang w:val="en-US" w:eastAsia="zh-CN"/>
              </w:rPr>
              <w:t>代理机构专业人员具有相应的执业能力，1人</w:t>
            </w:r>
            <w:r>
              <w:rPr>
                <w:rFonts w:hint="eastAsia" w:ascii="仿宋_GB2312" w:eastAsia="仿宋_GB2312" w:cs="仿宋_GB2312"/>
                <w:color w:val="auto"/>
                <w:sz w:val="28"/>
                <w:szCs w:val="28"/>
                <w:lang w:val="en-US" w:eastAsia="zh-CN"/>
              </w:rPr>
              <w:t>-</w:t>
            </w:r>
            <w:r>
              <w:rPr>
                <w:rFonts w:hint="default" w:ascii="仿宋_GB2312" w:eastAsia="仿宋_GB2312" w:cs="仿宋_GB2312"/>
                <w:color w:val="auto"/>
                <w:sz w:val="28"/>
                <w:szCs w:val="28"/>
                <w:lang w:val="en-US" w:eastAsia="zh-CN"/>
              </w:rPr>
              <w:t>10人得5分,10人-15人得</w:t>
            </w:r>
            <w:r>
              <w:rPr>
                <w:rFonts w:hint="eastAsia" w:ascii="仿宋_GB2312" w:eastAsia="仿宋_GB2312" w:cs="仿宋_GB2312"/>
                <w:color w:val="auto"/>
                <w:sz w:val="28"/>
                <w:szCs w:val="28"/>
                <w:lang w:val="en-US" w:eastAsia="zh-CN"/>
              </w:rPr>
              <w:t>10</w:t>
            </w:r>
            <w:r>
              <w:rPr>
                <w:rFonts w:hint="default" w:ascii="仿宋_GB2312" w:eastAsia="仿宋_GB2312" w:cs="仿宋_GB2312"/>
                <w:color w:val="auto"/>
                <w:sz w:val="28"/>
                <w:szCs w:val="28"/>
                <w:lang w:val="en-US" w:eastAsia="zh-CN"/>
              </w:rPr>
              <w:t>分，16人以上得1</w:t>
            </w:r>
            <w:r>
              <w:rPr>
                <w:rFonts w:hint="eastAsia" w:ascii="仿宋_GB2312" w:eastAsia="仿宋_GB2312" w:cs="仿宋_GB2312"/>
                <w:color w:val="auto"/>
                <w:sz w:val="28"/>
                <w:szCs w:val="28"/>
                <w:lang w:val="en-US" w:eastAsia="zh-CN"/>
              </w:rPr>
              <w:t>5</w:t>
            </w:r>
            <w:r>
              <w:rPr>
                <w:rFonts w:hint="default" w:ascii="仿宋_GB2312" w:eastAsia="仿宋_GB2312" w:cs="仿宋_GB2312"/>
                <w:color w:val="auto"/>
                <w:sz w:val="28"/>
                <w:szCs w:val="28"/>
                <w:lang w:val="en-US" w:eastAsia="zh-CN"/>
              </w:rPr>
              <w:t>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auto"/>
              <w:rPr>
                <w:rFonts w:hint="default" w:ascii="仿宋_GB2312" w:eastAsia="仿宋_GB2312" w:cs="仿宋_GB2312"/>
                <w:b/>
                <w:bCs/>
                <w:color w:val="auto"/>
                <w:sz w:val="28"/>
                <w:szCs w:val="28"/>
                <w:lang w:val="en-US" w:eastAsia="zh-CN"/>
              </w:rPr>
            </w:pPr>
            <w:r>
              <w:rPr>
                <w:rFonts w:hint="default" w:ascii="仿宋_GB2312" w:eastAsia="仿宋_GB2312" w:cs="仿宋_GB2312"/>
                <w:b/>
                <w:bCs/>
                <w:color w:val="auto"/>
                <w:sz w:val="28"/>
                <w:szCs w:val="28"/>
                <w:lang w:val="en-US" w:eastAsia="zh-CN"/>
              </w:rPr>
              <w:t>（提供①人员清单、②身份证复印件、③省级及以上招标采购协会颁发的招标采购专职从业人员能力考评证书）</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20" w:lineRule="exact"/>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2.</w:t>
            </w:r>
            <w:r>
              <w:rPr>
                <w:rFonts w:hint="default" w:ascii="仿宋_GB2312" w:eastAsia="仿宋_GB2312" w:cs="仿宋_GB2312"/>
                <w:color w:val="auto"/>
                <w:sz w:val="28"/>
                <w:szCs w:val="28"/>
                <w:lang w:val="en-US" w:eastAsia="zh-CN"/>
              </w:rPr>
              <w:t>根据本项目设立项目小组，小组成员为5人组成</w:t>
            </w:r>
            <w:r>
              <w:rPr>
                <w:rFonts w:hint="default" w:ascii="仿宋_GB2312" w:eastAsia="仿宋_GB2312" w:cs="仿宋_GB2312"/>
                <w:b/>
                <w:bCs/>
                <w:color w:val="auto"/>
                <w:sz w:val="28"/>
                <w:szCs w:val="28"/>
                <w:lang w:val="en-US" w:eastAsia="zh-CN"/>
              </w:rPr>
              <w:t>（需具有省级及以上招标采购协会颁发的招标采购专职从业人员能力考评证书）</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default" w:ascii="仿宋_GB2312" w:eastAsia="仿宋_GB2312" w:cs="仿宋_GB2312"/>
                <w:color w:val="auto"/>
                <w:sz w:val="28"/>
                <w:szCs w:val="28"/>
                <w:lang w:val="en-US" w:eastAsia="zh-CN"/>
              </w:rPr>
            </w:pPr>
            <w:r>
              <w:rPr>
                <w:rFonts w:hint="default" w:ascii="仿宋_GB2312" w:eastAsia="仿宋_GB2312" w:cs="仿宋_GB2312"/>
                <w:color w:val="auto"/>
                <w:sz w:val="28"/>
                <w:szCs w:val="28"/>
                <w:lang w:val="en-US" w:eastAsia="zh-CN"/>
              </w:rPr>
              <w:t>①成员中具有中级及以上职称证书的每人得</w:t>
            </w:r>
            <w:r>
              <w:rPr>
                <w:rFonts w:hint="eastAsia" w:ascii="仿宋_GB2312" w:eastAsia="仿宋_GB2312" w:cs="仿宋_GB2312"/>
                <w:color w:val="auto"/>
                <w:sz w:val="28"/>
                <w:szCs w:val="28"/>
                <w:lang w:val="en-US" w:eastAsia="zh-CN"/>
              </w:rPr>
              <w:t>2</w:t>
            </w:r>
            <w:r>
              <w:rPr>
                <w:rFonts w:hint="default" w:ascii="仿宋_GB2312" w:eastAsia="仿宋_GB2312" w:cs="仿宋_GB2312"/>
                <w:color w:val="auto"/>
                <w:sz w:val="28"/>
                <w:szCs w:val="28"/>
                <w:lang w:val="en-US" w:eastAsia="zh-CN"/>
              </w:rPr>
              <w:t>分，满分得</w:t>
            </w:r>
            <w:r>
              <w:rPr>
                <w:rFonts w:hint="eastAsia" w:ascii="仿宋_GB2312" w:eastAsia="仿宋_GB2312" w:cs="仿宋_GB2312"/>
                <w:color w:val="auto"/>
                <w:sz w:val="28"/>
                <w:szCs w:val="28"/>
                <w:lang w:val="en-US" w:eastAsia="zh-CN"/>
              </w:rPr>
              <w:t>6</w:t>
            </w:r>
            <w:r>
              <w:rPr>
                <w:rFonts w:hint="default" w:ascii="仿宋_GB2312" w:eastAsia="仿宋_GB2312" w:cs="仿宋_GB2312"/>
                <w:color w:val="auto"/>
                <w:sz w:val="28"/>
                <w:szCs w:val="28"/>
                <w:lang w:val="en-US" w:eastAsia="zh-CN"/>
              </w:rPr>
              <w:t>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default" w:ascii="仿宋_GB2312" w:eastAsia="仿宋_GB2312" w:cs="仿宋_GB2312"/>
                <w:color w:val="auto"/>
                <w:sz w:val="28"/>
                <w:szCs w:val="28"/>
                <w:lang w:val="en-US" w:eastAsia="zh-CN"/>
              </w:rPr>
            </w:pPr>
            <w:r>
              <w:rPr>
                <w:rFonts w:hint="default" w:ascii="仿宋_GB2312" w:eastAsia="仿宋_GB2312" w:cs="仿宋_GB2312"/>
                <w:color w:val="auto"/>
                <w:sz w:val="28"/>
                <w:szCs w:val="28"/>
                <w:lang w:val="en-US" w:eastAsia="zh-CN"/>
              </w:rPr>
              <w:t>②成员中具有省级及以上招标采购协会颁发的招标采购项目经理（负责人）能力考评证书的每人得</w:t>
            </w:r>
            <w:r>
              <w:rPr>
                <w:rFonts w:hint="eastAsia" w:ascii="仿宋_GB2312" w:eastAsia="仿宋_GB2312" w:cs="仿宋_GB2312"/>
                <w:color w:val="auto"/>
                <w:sz w:val="28"/>
                <w:szCs w:val="28"/>
                <w:lang w:val="en-US" w:eastAsia="zh-CN"/>
              </w:rPr>
              <w:t>2</w:t>
            </w:r>
            <w:r>
              <w:rPr>
                <w:rFonts w:hint="default" w:ascii="仿宋_GB2312" w:eastAsia="仿宋_GB2312" w:cs="仿宋_GB2312"/>
                <w:color w:val="auto"/>
                <w:sz w:val="28"/>
                <w:szCs w:val="28"/>
                <w:lang w:val="en-US" w:eastAsia="zh-CN"/>
              </w:rPr>
              <w:t>分，满分得</w:t>
            </w:r>
            <w:r>
              <w:rPr>
                <w:rFonts w:hint="eastAsia" w:ascii="仿宋_GB2312" w:eastAsia="仿宋_GB2312" w:cs="仿宋_GB2312"/>
                <w:color w:val="auto"/>
                <w:sz w:val="28"/>
                <w:szCs w:val="28"/>
                <w:lang w:val="en-US" w:eastAsia="zh-CN"/>
              </w:rPr>
              <w:t>4</w:t>
            </w:r>
            <w:r>
              <w:rPr>
                <w:rFonts w:hint="default" w:ascii="仿宋_GB2312" w:eastAsia="仿宋_GB2312" w:cs="仿宋_GB2312"/>
                <w:color w:val="auto"/>
                <w:sz w:val="28"/>
                <w:szCs w:val="28"/>
                <w:lang w:val="en-US" w:eastAsia="zh-CN"/>
              </w:rPr>
              <w:t>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textAlignment w:val="auto"/>
              <w:rPr>
                <w:rFonts w:hint="default" w:ascii="仿宋_GB2312" w:eastAsia="仿宋_GB2312" w:cs="仿宋_GB2312"/>
                <w:color w:val="auto"/>
                <w:sz w:val="28"/>
                <w:szCs w:val="28"/>
                <w:lang w:val="en-US" w:eastAsia="zh-CN"/>
              </w:rPr>
            </w:pPr>
            <w:r>
              <w:rPr>
                <w:rFonts w:hint="default" w:ascii="仿宋_GB2312" w:eastAsia="仿宋_GB2312" w:cs="仿宋_GB2312"/>
                <w:color w:val="auto"/>
                <w:sz w:val="28"/>
                <w:szCs w:val="28"/>
                <w:lang w:val="en-US" w:eastAsia="zh-CN"/>
              </w:rPr>
              <w:t>注：以上人员须提供相关证书及2024年任意</w:t>
            </w:r>
            <w:r>
              <w:rPr>
                <w:rFonts w:hint="eastAsia" w:ascii="仿宋_GB2312" w:eastAsia="仿宋_GB2312" w:cs="仿宋_GB2312"/>
                <w:color w:val="auto"/>
                <w:sz w:val="28"/>
                <w:szCs w:val="28"/>
                <w:lang w:val="en-US" w:eastAsia="zh-CN"/>
              </w:rPr>
              <w:t>1</w:t>
            </w:r>
            <w:r>
              <w:rPr>
                <w:rFonts w:hint="default" w:ascii="仿宋_GB2312" w:eastAsia="仿宋_GB2312" w:cs="仿宋_GB2312"/>
                <w:color w:val="auto"/>
                <w:sz w:val="28"/>
                <w:szCs w:val="28"/>
                <w:lang w:val="en-US" w:eastAsia="zh-CN"/>
              </w:rPr>
              <w:t>个月的社保证明材料。</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lang w:val="en-US" w:eastAsia="zh-CN"/>
              </w:rPr>
              <w:t>25</w:t>
            </w:r>
            <w:r>
              <w:rPr>
                <w:rFonts w:hint="eastAsia" w:ascii="仿宋_GB2312" w:eastAsia="仿宋_GB2312" w:cs="仿宋_GB2312"/>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2"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代理机构</w:t>
            </w:r>
            <w:r>
              <w:rPr>
                <w:rFonts w:hint="eastAsia" w:ascii="仿宋" w:hAnsi="仿宋" w:eastAsia="仿宋" w:cs="仿宋"/>
                <w:sz w:val="28"/>
                <w:szCs w:val="28"/>
                <w:lang w:eastAsia="zh-CN"/>
              </w:rPr>
              <w:t>办理及办公场所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auto"/>
              <w:rPr>
                <w:rFonts w:hint="eastAsia" w:ascii="仿宋" w:hAnsi="仿宋" w:eastAsia="仿宋" w:cs="仿宋"/>
                <w:color w:val="auto"/>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分）</w:t>
            </w:r>
          </w:p>
        </w:tc>
        <w:tc>
          <w:tcPr>
            <w:tcW w:w="7309"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代理机构有独立开标及办公场所（提供</w:t>
            </w:r>
            <w:r>
              <w:rPr>
                <w:rFonts w:hint="eastAsia" w:ascii="仿宋" w:hAnsi="仿宋" w:eastAsia="仿宋" w:cs="仿宋"/>
                <w:sz w:val="28"/>
                <w:szCs w:val="28"/>
                <w:lang w:eastAsia="zh-CN"/>
              </w:rPr>
              <w:t>开标及办公场所</w:t>
            </w:r>
            <w:r>
              <w:rPr>
                <w:rFonts w:hint="eastAsia" w:ascii="仿宋" w:hAnsi="仿宋" w:eastAsia="仿宋" w:cs="仿宋"/>
                <w:sz w:val="28"/>
                <w:szCs w:val="28"/>
              </w:rPr>
              <w:t>的房产证，房产证座落地址须与营业执照载明的住所地址相同</w:t>
            </w:r>
            <w:r>
              <w:rPr>
                <w:rFonts w:hint="eastAsia" w:ascii="仿宋" w:hAnsi="仿宋" w:eastAsia="仿宋" w:cs="仿宋"/>
                <w:sz w:val="28"/>
                <w:szCs w:val="28"/>
                <w:lang w:eastAsia="zh-CN"/>
              </w:rPr>
              <w:t>，</w:t>
            </w:r>
            <w:r>
              <w:rPr>
                <w:rFonts w:hint="eastAsia" w:ascii="仿宋" w:hAnsi="仿宋" w:eastAsia="仿宋" w:cs="仿宋"/>
                <w:sz w:val="28"/>
                <w:szCs w:val="28"/>
              </w:rPr>
              <w:t>房产证</w:t>
            </w:r>
            <w:r>
              <w:rPr>
                <w:rFonts w:hint="eastAsia" w:ascii="仿宋" w:hAnsi="仿宋" w:eastAsia="仿宋" w:cs="仿宋"/>
                <w:sz w:val="28"/>
                <w:szCs w:val="28"/>
                <w:lang w:eastAsia="zh-CN"/>
              </w:rPr>
              <w:t>须体现场所面积</w:t>
            </w:r>
            <w:r>
              <w:rPr>
                <w:rFonts w:hint="eastAsia" w:ascii="仿宋" w:hAnsi="仿宋" w:eastAsia="仿宋" w:cs="仿宋"/>
                <w:sz w:val="28"/>
                <w:szCs w:val="28"/>
              </w:rPr>
              <w:t>；办公场所不是代理机构自有的，提供房屋租赁合同</w:t>
            </w:r>
            <w:r>
              <w:rPr>
                <w:rFonts w:hint="eastAsia" w:ascii="仿宋" w:hAnsi="仿宋" w:eastAsia="仿宋" w:cs="仿宋"/>
                <w:sz w:val="28"/>
                <w:szCs w:val="28"/>
                <w:lang w:eastAsia="zh-CN"/>
              </w:rPr>
              <w:t>，</w:t>
            </w:r>
            <w:r>
              <w:rPr>
                <w:rFonts w:hint="eastAsia" w:ascii="仿宋" w:hAnsi="仿宋" w:eastAsia="仿宋" w:cs="仿宋"/>
                <w:sz w:val="28"/>
                <w:szCs w:val="28"/>
              </w:rPr>
              <w:t>租赁合同</w:t>
            </w:r>
            <w:r>
              <w:rPr>
                <w:rFonts w:hint="eastAsia" w:ascii="仿宋" w:hAnsi="仿宋" w:eastAsia="仿宋" w:cs="仿宋"/>
                <w:sz w:val="28"/>
                <w:szCs w:val="28"/>
                <w:lang w:eastAsia="zh-CN"/>
              </w:rPr>
              <w:t>须体现场所面积</w:t>
            </w:r>
            <w:r>
              <w:rPr>
                <w:rFonts w:hint="eastAsia" w:ascii="仿宋" w:hAnsi="仿宋" w:eastAsia="仿宋" w:cs="仿宋"/>
                <w:sz w:val="28"/>
                <w:szCs w:val="28"/>
              </w:rPr>
              <w:t>）</w:t>
            </w:r>
            <w:r>
              <w:rPr>
                <w:rFonts w:hint="eastAsia" w:ascii="仿宋" w:hAnsi="仿宋" w:eastAsia="仿宋" w:cs="仿宋"/>
                <w:sz w:val="28"/>
                <w:szCs w:val="28"/>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（1）场所面积：≥</w:t>
            </w:r>
            <w:r>
              <w:rPr>
                <w:rFonts w:hint="eastAsia" w:ascii="仿宋" w:hAnsi="仿宋" w:eastAsia="仿宋" w:cs="仿宋"/>
                <w:sz w:val="28"/>
                <w:szCs w:val="28"/>
                <w:lang w:val="en-US" w:eastAsia="zh-CN"/>
              </w:rPr>
              <w:t>5</w:t>
            </w:r>
            <w:r>
              <w:rPr>
                <w:rFonts w:hint="eastAsia" w:ascii="仿宋" w:hAnsi="仿宋" w:eastAsia="仿宋" w:cs="仿宋"/>
                <w:sz w:val="28"/>
                <w:szCs w:val="28"/>
              </w:rPr>
              <w:t>00㎡以上，得5分；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（2）场所面积：</w:t>
            </w:r>
            <w:r>
              <w:rPr>
                <w:rFonts w:hint="eastAsia" w:ascii="仿宋" w:hAnsi="仿宋" w:eastAsia="仿宋" w:cs="仿宋"/>
                <w:sz w:val="28"/>
                <w:szCs w:val="28"/>
                <w:lang w:val="en-US" w:eastAsia="zh-CN"/>
              </w:rPr>
              <w:t>4</w:t>
            </w:r>
            <w:r>
              <w:rPr>
                <w:rFonts w:hint="eastAsia" w:ascii="仿宋" w:hAnsi="仿宋" w:eastAsia="仿宋" w:cs="仿宋"/>
                <w:sz w:val="28"/>
                <w:szCs w:val="28"/>
              </w:rPr>
              <w:t>00㎡至</w:t>
            </w:r>
            <w:r>
              <w:rPr>
                <w:rFonts w:hint="eastAsia" w:ascii="仿宋" w:hAnsi="仿宋" w:eastAsia="仿宋" w:cs="仿宋"/>
                <w:sz w:val="28"/>
                <w:szCs w:val="28"/>
                <w:lang w:val="en-US" w:eastAsia="zh-CN"/>
              </w:rPr>
              <w:t>5</w:t>
            </w:r>
            <w:r>
              <w:rPr>
                <w:rFonts w:hint="eastAsia" w:ascii="仿宋" w:hAnsi="仿宋" w:eastAsia="仿宋" w:cs="仿宋"/>
                <w:sz w:val="28"/>
                <w:szCs w:val="28"/>
              </w:rPr>
              <w:t>00㎡（不含</w:t>
            </w:r>
            <w:r>
              <w:rPr>
                <w:rFonts w:hint="eastAsia" w:ascii="仿宋" w:hAnsi="仿宋" w:eastAsia="仿宋" w:cs="仿宋"/>
                <w:sz w:val="28"/>
                <w:szCs w:val="28"/>
                <w:lang w:val="en-US" w:eastAsia="zh-CN"/>
              </w:rPr>
              <w:t>5</w:t>
            </w:r>
            <w:r>
              <w:rPr>
                <w:rFonts w:hint="eastAsia" w:ascii="仿宋" w:hAnsi="仿宋" w:eastAsia="仿宋" w:cs="仿宋"/>
                <w:sz w:val="28"/>
                <w:szCs w:val="28"/>
              </w:rPr>
              <w:t>00㎡），得3分；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sz w:val="28"/>
                <w:szCs w:val="28"/>
              </w:rPr>
            </w:pPr>
            <w:r>
              <w:rPr>
                <w:rFonts w:hint="eastAsia" w:ascii="仿宋" w:hAnsi="仿宋" w:eastAsia="仿宋" w:cs="仿宋"/>
                <w:sz w:val="28"/>
                <w:szCs w:val="28"/>
              </w:rPr>
              <w:t>（3）场所面积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00㎡至</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00㎡（不含500㎡），得</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分</w:t>
            </w:r>
            <w:r>
              <w:rPr>
                <w:rFonts w:hint="eastAsia" w:ascii="仿宋" w:hAnsi="仿宋" w:eastAsia="仿宋" w:cs="仿宋"/>
                <w:sz w:val="28"/>
                <w:szCs w:val="28"/>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2.代理机构</w:t>
            </w:r>
            <w:r>
              <w:rPr>
                <w:rFonts w:hint="eastAsia" w:ascii="仿宋" w:hAnsi="仿宋" w:eastAsia="仿宋" w:cs="仿宋"/>
                <w:sz w:val="28"/>
                <w:szCs w:val="28"/>
              </w:rPr>
              <w:t>开标及办公场所</w:t>
            </w:r>
            <w:r>
              <w:rPr>
                <w:rFonts w:hint="eastAsia" w:ascii="仿宋" w:hAnsi="仿宋" w:eastAsia="仿宋" w:cs="仿宋"/>
                <w:sz w:val="28"/>
                <w:szCs w:val="28"/>
                <w:lang w:val="en-US" w:eastAsia="zh-CN"/>
              </w:rPr>
              <w:t>有独立的开标室和评标室，得2分。(提供图片)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3.代理机构开标室和评标室具有录音录像等监控设备，得2分。(提供图片)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rightChars="0"/>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4.代理机构有单独的档案管理室，得1分。(提供图片)</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lang w:val="en-US" w:eastAsia="zh-CN"/>
              </w:rPr>
              <w:t>10</w:t>
            </w:r>
            <w:r>
              <w:rPr>
                <w:rFonts w:hint="eastAsia" w:ascii="仿宋_GB2312" w:eastAsia="仿宋_GB2312" w:cs="仿宋_GB2312"/>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462"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代理机构</w:t>
            </w:r>
            <w:r>
              <w:rPr>
                <w:rFonts w:hint="eastAsia" w:ascii="仿宋_GB2312" w:eastAsia="仿宋_GB2312" w:cs="仿宋_GB2312"/>
                <w:color w:val="auto"/>
                <w:sz w:val="28"/>
                <w:szCs w:val="28"/>
                <w:lang w:val="en-US" w:eastAsia="zh-CN"/>
              </w:rPr>
              <w:t xml:space="preserve">  </w:t>
            </w:r>
            <w:r>
              <w:rPr>
                <w:rFonts w:hint="eastAsia" w:ascii="仿宋_GB2312" w:eastAsia="仿宋_GB2312" w:cs="仿宋_GB2312"/>
                <w:color w:val="auto"/>
                <w:sz w:val="28"/>
                <w:szCs w:val="28"/>
                <w:lang w:eastAsia="zh-CN"/>
              </w:rPr>
              <w:t>业绩</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lang w:eastAsia="zh-CN"/>
              </w:rPr>
            </w:pPr>
            <w:r>
              <w:rPr>
                <w:rFonts w:hint="eastAsia" w:ascii="仿宋_GB2312" w:eastAsia="仿宋_GB2312" w:cs="仿宋_GB2312"/>
                <w:color w:val="auto"/>
                <w:sz w:val="28"/>
                <w:szCs w:val="28"/>
                <w:lang w:eastAsia="zh-CN"/>
              </w:rPr>
              <w:t>（</w:t>
            </w:r>
            <w:r>
              <w:rPr>
                <w:rFonts w:hint="eastAsia" w:ascii="仿宋_GB2312" w:eastAsia="仿宋_GB2312" w:cs="仿宋_GB2312"/>
                <w:color w:val="auto"/>
                <w:sz w:val="28"/>
                <w:szCs w:val="28"/>
                <w:lang w:val="en-US" w:eastAsia="zh-CN"/>
              </w:rPr>
              <w:t>30</w:t>
            </w:r>
            <w:r>
              <w:rPr>
                <w:rFonts w:hint="eastAsia" w:ascii="仿宋_GB2312" w:eastAsia="仿宋_GB2312" w:cs="仿宋_GB2312"/>
                <w:color w:val="auto"/>
                <w:sz w:val="28"/>
                <w:szCs w:val="28"/>
                <w:lang w:eastAsia="zh-CN"/>
              </w:rPr>
              <w:t>分）</w:t>
            </w:r>
          </w:p>
        </w:tc>
        <w:tc>
          <w:tcPr>
            <w:tcW w:w="7309"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left"/>
              <w:textAlignment w:val="auto"/>
              <w:rPr>
                <w:rFonts w:ascii="仿宋_GB2312" w:eastAsia="仿宋_GB2312" w:cs="仿宋_GB2312"/>
                <w:b/>
                <w:bCs/>
                <w:color w:val="auto"/>
                <w:sz w:val="28"/>
                <w:szCs w:val="28"/>
                <w:lang w:val="en-US" w:eastAsia="zh-CN"/>
              </w:rPr>
            </w:pPr>
            <w:r>
              <w:rPr>
                <w:rFonts w:hint="eastAsia" w:ascii="仿宋_GB2312" w:eastAsia="仿宋_GB2312" w:cs="仿宋_GB2312"/>
                <w:color w:val="auto"/>
                <w:sz w:val="28"/>
                <w:szCs w:val="28"/>
                <w:lang w:val="en-US" w:eastAsia="zh-CN"/>
              </w:rPr>
              <w:t>代理机构提供2023年1月1日至今代理的招标（遴选）采购项目项目每提供1个得1分，最多30分。（提供全国公共资源交易中心中标结果公示截图）</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2"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企业荣誉</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10</w:t>
            </w:r>
            <w:r>
              <w:rPr>
                <w:rFonts w:hint="eastAsia" w:ascii="仿宋_GB2312" w:eastAsia="仿宋_GB2312" w:cs="仿宋_GB2312"/>
                <w:color w:val="auto"/>
                <w:sz w:val="28"/>
                <w:szCs w:val="28"/>
              </w:rPr>
              <w:t>分）</w:t>
            </w:r>
          </w:p>
        </w:tc>
        <w:tc>
          <w:tcPr>
            <w:tcW w:w="7309"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代理机构连续3年获得省级机构颁发的优秀招标</w:t>
            </w:r>
            <w:r>
              <w:rPr>
                <w:rFonts w:hint="eastAsia" w:ascii="仿宋_GB2312" w:eastAsia="仿宋_GB2312" w:cs="仿宋_GB2312"/>
                <w:color w:val="auto"/>
                <w:sz w:val="28"/>
                <w:szCs w:val="28"/>
                <w:lang w:eastAsia="zh-CN"/>
              </w:rPr>
              <w:t>（遴选）</w:t>
            </w:r>
            <w:r>
              <w:rPr>
                <w:rFonts w:hint="eastAsia" w:ascii="仿宋_GB2312" w:eastAsia="仿宋_GB2312" w:cs="仿宋_GB2312"/>
                <w:color w:val="auto"/>
                <w:sz w:val="28"/>
                <w:szCs w:val="28"/>
              </w:rPr>
              <w:t>代理奖项得</w:t>
            </w:r>
            <w:r>
              <w:rPr>
                <w:rFonts w:hint="eastAsia" w:ascii="仿宋_GB2312" w:eastAsia="仿宋_GB2312" w:cs="仿宋_GB2312"/>
                <w:color w:val="auto"/>
                <w:sz w:val="28"/>
                <w:szCs w:val="28"/>
                <w:lang w:val="en-US" w:eastAsia="zh-CN"/>
              </w:rPr>
              <w:t>1</w:t>
            </w:r>
            <w:r>
              <w:rPr>
                <w:rFonts w:hint="eastAsia" w:ascii="仿宋_GB2312" w:eastAsia="仿宋_GB2312" w:cs="仿宋_GB2312"/>
                <w:color w:val="auto"/>
                <w:sz w:val="28"/>
                <w:szCs w:val="28"/>
              </w:rPr>
              <w:t>分，连续5年以上（含5年）获得省级机构颁发的优秀招标代理奖项得</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分。</w:t>
            </w:r>
            <w:r>
              <w:rPr>
                <w:rFonts w:hint="eastAsia" w:ascii="仿宋_GB2312" w:eastAsia="仿宋_GB2312" w:cs="仿宋_GB2312"/>
                <w:b/>
                <w:bCs/>
                <w:color w:val="auto"/>
                <w:sz w:val="28"/>
                <w:szCs w:val="28"/>
                <w:lang w:eastAsia="zh-CN"/>
              </w:rPr>
              <w:t>（</w:t>
            </w:r>
            <w:r>
              <w:rPr>
                <w:rFonts w:hint="eastAsia" w:ascii="仿宋_GB2312" w:eastAsia="仿宋_GB2312" w:cs="仿宋_GB2312"/>
                <w:b/>
                <w:bCs/>
                <w:color w:val="auto"/>
                <w:sz w:val="28"/>
                <w:szCs w:val="28"/>
              </w:rPr>
              <w:t>提供优秀招标代理获奖证书或说明。</w:t>
            </w:r>
            <w:r>
              <w:rPr>
                <w:rFonts w:hint="eastAsia" w:ascii="仿宋_GB2312" w:eastAsia="仿宋_GB2312" w:cs="仿宋_GB2312"/>
                <w:b/>
                <w:bCs/>
                <w:color w:val="auto"/>
                <w:sz w:val="28"/>
                <w:szCs w:val="28"/>
                <w:lang w:eastAsia="zh-CN"/>
              </w:rPr>
              <w:t>）</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2"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60" w:firstLineChars="200"/>
              <w:jc w:val="center"/>
              <w:textAlignment w:val="auto"/>
              <w:rPr>
                <w:rFonts w:hint="eastAsia" w:ascii="仿宋_GB2312" w:eastAsia="仿宋_GB2312" w:cs="仿宋_GB2312"/>
                <w:color w:val="auto"/>
                <w:sz w:val="28"/>
                <w:szCs w:val="28"/>
              </w:rPr>
            </w:pPr>
          </w:p>
        </w:tc>
        <w:tc>
          <w:tcPr>
            <w:tcW w:w="7309"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eastAsia="zh-CN"/>
              </w:rPr>
              <w:t>代理机构具有</w:t>
            </w:r>
            <w:r>
              <w:rPr>
                <w:rFonts w:hint="eastAsia" w:ascii="仿宋_GB2312" w:eastAsia="仿宋_GB2312" w:cs="仿宋_GB2312"/>
                <w:color w:val="auto"/>
                <w:sz w:val="28"/>
                <w:szCs w:val="28"/>
                <w:lang w:val="en-US" w:eastAsia="zh-CN"/>
              </w:rPr>
              <w:t>ISO 9001</w:t>
            </w:r>
            <w:r>
              <w:rPr>
                <w:rFonts w:hint="eastAsia" w:ascii="仿宋_GB2312" w:eastAsia="仿宋_GB2312" w:cs="仿宋_GB2312"/>
                <w:color w:val="auto"/>
                <w:sz w:val="28"/>
                <w:szCs w:val="28"/>
                <w:lang w:eastAsia="zh-CN"/>
              </w:rPr>
              <w:t>质量管理体系认证、</w:t>
            </w:r>
            <w:r>
              <w:rPr>
                <w:rFonts w:hint="eastAsia" w:ascii="仿宋_GB2312" w:eastAsia="仿宋_GB2312" w:cs="仿宋_GB2312"/>
                <w:color w:val="auto"/>
                <w:sz w:val="28"/>
                <w:szCs w:val="28"/>
                <w:lang w:val="en-US" w:eastAsia="zh-CN"/>
              </w:rPr>
              <w:t>ISO 14001</w:t>
            </w:r>
            <w:r>
              <w:rPr>
                <w:rFonts w:hint="eastAsia" w:ascii="仿宋_GB2312" w:eastAsia="仿宋_GB2312" w:cs="仿宋_GB2312"/>
                <w:color w:val="auto"/>
                <w:sz w:val="28"/>
                <w:szCs w:val="28"/>
                <w:lang w:eastAsia="zh-CN"/>
              </w:rPr>
              <w:t>环境管理体系认证、</w:t>
            </w:r>
            <w:r>
              <w:rPr>
                <w:rFonts w:hint="eastAsia" w:ascii="仿宋_GB2312" w:eastAsia="仿宋_GB2312" w:cs="仿宋_GB2312"/>
                <w:color w:val="auto"/>
                <w:sz w:val="28"/>
                <w:szCs w:val="28"/>
                <w:lang w:val="en-US" w:eastAsia="zh-CN"/>
              </w:rPr>
              <w:t>ISO 45001</w:t>
            </w:r>
            <w:r>
              <w:rPr>
                <w:rFonts w:hint="eastAsia" w:ascii="仿宋_GB2312" w:eastAsia="仿宋_GB2312" w:cs="仿宋_GB2312"/>
                <w:color w:val="auto"/>
                <w:sz w:val="28"/>
                <w:szCs w:val="28"/>
                <w:lang w:eastAsia="zh-CN"/>
              </w:rPr>
              <w:t>职业健康安全管理体系认证，每提供</w:t>
            </w:r>
            <w:r>
              <w:rPr>
                <w:rFonts w:hint="eastAsia" w:ascii="仿宋_GB2312" w:eastAsia="仿宋_GB2312" w:cs="仿宋_GB2312"/>
                <w:color w:val="auto"/>
                <w:sz w:val="28"/>
                <w:szCs w:val="28"/>
                <w:lang w:val="en-US" w:eastAsia="zh-CN"/>
              </w:rPr>
              <w:t>1个认证的得2分，最多得6分。</w:t>
            </w:r>
            <w:r>
              <w:rPr>
                <w:rFonts w:hint="eastAsia" w:ascii="仿宋_GB2312" w:eastAsia="仿宋_GB2312" w:cs="仿宋_GB2312"/>
                <w:b/>
                <w:bCs/>
                <w:color w:val="auto"/>
                <w:sz w:val="28"/>
                <w:szCs w:val="28"/>
                <w:lang w:eastAsia="zh-CN"/>
              </w:rPr>
              <w:t>（</w:t>
            </w:r>
            <w:r>
              <w:rPr>
                <w:rFonts w:hint="eastAsia" w:ascii="仿宋_GB2312" w:eastAsia="仿宋_GB2312" w:cs="仿宋_GB2312"/>
                <w:b/>
                <w:bCs/>
                <w:color w:val="auto"/>
                <w:sz w:val="28"/>
                <w:szCs w:val="28"/>
              </w:rPr>
              <w:t>提供</w:t>
            </w:r>
            <w:r>
              <w:rPr>
                <w:rFonts w:hint="eastAsia" w:ascii="仿宋_GB2312" w:eastAsia="仿宋_GB2312" w:cs="仿宋_GB2312"/>
                <w:b/>
                <w:bCs/>
                <w:color w:val="auto"/>
                <w:sz w:val="28"/>
                <w:szCs w:val="28"/>
                <w:lang w:eastAsia="zh-CN"/>
              </w:rPr>
              <w:t>认证证书）</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lang w:val="en-US" w:eastAsia="zh-CN"/>
              </w:rPr>
              <w:t>6</w:t>
            </w:r>
            <w:r>
              <w:rPr>
                <w:rFonts w:hint="eastAsia" w:ascii="仿宋_GB2312" w:eastAsia="仿宋_GB2312" w:cs="仿宋_GB2312"/>
                <w:color w:val="auto"/>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62"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both"/>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招</w:t>
            </w:r>
            <w:r>
              <w:rPr>
                <w:rFonts w:hint="eastAsia" w:ascii="仿宋_GB2312" w:eastAsia="仿宋_GB2312" w:cs="仿宋_GB2312"/>
                <w:color w:val="auto"/>
                <w:sz w:val="28"/>
                <w:szCs w:val="28"/>
                <w:lang w:eastAsia="zh-CN"/>
              </w:rPr>
              <w:t>标（遴选）</w:t>
            </w:r>
            <w:r>
              <w:rPr>
                <w:rFonts w:hint="eastAsia" w:ascii="仿宋_GB2312" w:eastAsia="仿宋_GB2312" w:cs="仿宋_GB2312"/>
                <w:color w:val="auto"/>
                <w:sz w:val="28"/>
                <w:szCs w:val="28"/>
              </w:rPr>
              <w:t>代理方案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both"/>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15</w:t>
            </w:r>
            <w:r>
              <w:rPr>
                <w:rFonts w:hint="eastAsia" w:ascii="仿宋_GB2312" w:eastAsia="仿宋_GB2312" w:cs="仿宋_GB2312"/>
                <w:color w:val="auto"/>
                <w:sz w:val="28"/>
                <w:szCs w:val="28"/>
              </w:rPr>
              <w:t>分）</w:t>
            </w:r>
          </w:p>
        </w:tc>
        <w:tc>
          <w:tcPr>
            <w:tcW w:w="7309"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包含但不仅限于代理项目各项管理规章制度、招标代理工作计划及流程、招标代理工作实施方案、增值服务、风险防范方案、质量保障方案、突发情况应急处理预案等内容。评审专家对投标文件编制的内容和质量进行打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1.合内容表述详细，完全切合采购人实际需求的得11～15分；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2.综合内容表述一般，基本满足实际需求的得6～10分；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eastAsia"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3.综合内容表述不够详细，不能完全满足要求的得1～5分；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left"/>
              <w:textAlignment w:val="auto"/>
              <w:rPr>
                <w:rFonts w:hint="eastAsia" w:ascii="仿宋_GB2312" w:eastAsia="仿宋_GB2312" w:cs="仿宋_GB2312"/>
                <w:color w:val="auto"/>
                <w:sz w:val="28"/>
                <w:szCs w:val="28"/>
              </w:rPr>
            </w:pPr>
            <w:r>
              <w:rPr>
                <w:rFonts w:hint="eastAsia" w:ascii="仿宋_GB2312" w:eastAsia="仿宋_GB2312" w:cs="仿宋_GB2312"/>
                <w:color w:val="auto"/>
                <w:sz w:val="28"/>
                <w:szCs w:val="28"/>
                <w:lang w:val="en-US" w:eastAsia="zh-CN"/>
              </w:rPr>
              <w:t>4.综合内容表述较差的不得分。</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771" w:type="dxa"/>
            <w:gridSpan w:val="2"/>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jc w:val="center"/>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合计</w:t>
            </w:r>
          </w:p>
        </w:tc>
        <w:tc>
          <w:tcPr>
            <w:tcW w:w="821" w:type="dxa"/>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lang w:val="en-US" w:eastAsia="zh-CN"/>
              </w:rPr>
              <w:t>100分</w:t>
            </w:r>
          </w:p>
        </w:tc>
      </w:tr>
    </w:tbl>
    <w:p>
      <w:pPr>
        <w:pStyle w:val="4"/>
        <w:spacing w:beforeAutospacing="0" w:afterAutospacing="0" w:line="500" w:lineRule="exact"/>
        <w:jc w:val="center"/>
        <w:rPr>
          <w:rFonts w:hint="eastAsia" w:ascii="仿宋_GB2312" w:eastAsia="仿宋_GB2312" w:cs="仿宋_GB2312"/>
          <w:b/>
          <w:bCs/>
          <w:color w:val="auto"/>
          <w:sz w:val="32"/>
          <w:szCs w:val="32"/>
          <w:lang w:eastAsia="zh-CN"/>
        </w:rPr>
      </w:pPr>
    </w:p>
    <w:p/>
    <w:sectPr>
      <w:pgSz w:w="11906" w:h="16838"/>
      <w:pgMar w:top="2098" w:right="1587"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92B81"/>
    <w:rsid w:val="33DD2A94"/>
    <w:rsid w:val="47D92B81"/>
    <w:rsid w:val="761F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style>
  <w:style w:type="paragraph" w:styleId="3">
    <w:name w:val="footer"/>
    <w:basedOn w:val="1"/>
    <w:qFormat/>
    <w:uiPriority w:val="99"/>
    <w:pPr>
      <w:tabs>
        <w:tab w:val="center" w:pos="4153"/>
        <w:tab w:val="right" w:pos="8306"/>
      </w:tabs>
      <w:snapToGrid w:val="0"/>
      <w:jc w:val="left"/>
    </w:pPr>
    <w:rPr>
      <w:rFonts w:cs="Times New Roman"/>
      <w:kern w:val="0"/>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2025-07-28T03:21:00Z</dcterms:created>
  <dc:creator>Administrator</dc:creator>
  <cp:lastModifiedBy>Administrator</cp:lastModifiedBy>
  <dcterms:modified xsi:type="dcterms:W3CDTF">2025-07-28T03:22:38Z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BD00637B9B6D49788EFED2687D48BF47</vt:lpwstr>
  </property>
</Properties>
</file>